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карьера на государственной гражданской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карьера на государственной гражданской и муниципальной службе»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«Профессиональная карьера на государственной гражданской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карьера на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вопросы планирования и организации работы по профессиональному развитию кадрового состава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разработки и применения в профессиональной деятельности кадровой стратегии и кадровой политики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 муниципальных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и организации работы по подготовке и переподготовке резерва управленческих кадров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3.6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необходимые для успешного выполнения порученной работы; принципы и методы саморазвития и самообразования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«Профессиональная карьера на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Практикум по управлению кадрами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Практикум по управлению кадрами</w:t>
            </w:r>
          </w:p>
          <w:p>
            <w:pPr>
              <w:jc w:val="center"/>
              <w:spacing w:after="0" w:line="240" w:lineRule="auto"/>
              <w:rPr>
                <w:sz w:val="22"/>
                <w:szCs w:val="22"/>
              </w:rPr>
            </w:pPr>
            <w:r>
              <w:rPr>
                <w:rFonts w:ascii="Times New Roman" w:hAnsi="Times New Roman" w:cs="Times New Roman"/>
                <w:color w:val="#000000"/>
                <w:sz w:val="22"/>
                <w:szCs w:val="22"/>
              </w:rPr>
              <w:t> Профессиональная и социально- психологическая адаптация государственных гражданских и муниципальных служащих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70.694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изучения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карьеры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база и принципы профессионального развития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профессионального развития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аттестация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особенности трудовой карьеры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изучения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карьеры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база и принципы профессионального развития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профессионального развития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аттестация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особенности трудовой карьеры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044.6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изучения карьеры</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карьеры</w:t>
            </w:r>
          </w:p>
          <w:p>
            <w:pPr>
              <w:jc w:val="both"/>
              <w:spacing w:after="0" w:line="240" w:lineRule="auto"/>
              <w:rPr>
                <w:sz w:val="24"/>
                <w:szCs w:val="24"/>
              </w:rPr>
            </w:pPr>
            <w:r>
              <w:rPr>
                <w:rFonts w:ascii="Times New Roman" w:hAnsi="Times New Roman" w:cs="Times New Roman"/>
                <w:color w:val="#000000"/>
                <w:sz w:val="24"/>
                <w:szCs w:val="24"/>
              </w:rPr>
              <w:t> Кадровый резерв как способ планирования карьеры</w:t>
            </w:r>
          </w:p>
          <w:p>
            <w:pPr>
              <w:jc w:val="both"/>
              <w:spacing w:after="0" w:line="240" w:lineRule="auto"/>
              <w:rPr>
                <w:sz w:val="24"/>
                <w:szCs w:val="24"/>
              </w:rPr>
            </w:pPr>
            <w:r>
              <w:rPr>
                <w:rFonts w:ascii="Times New Roman" w:hAnsi="Times New Roman" w:cs="Times New Roman"/>
                <w:color w:val="#000000"/>
                <w:sz w:val="24"/>
                <w:szCs w:val="24"/>
              </w:rPr>
              <w:t> Специфика построения карьеры в органах власти за рубежом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карьеры государственных и муниципальных служащих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Должности государственной гражданской и муниципальной службы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Кадровая стратегия организации и планирование карьеры персонала.</w:t>
            </w:r>
          </w:p>
          <w:p>
            <w:pPr>
              <w:jc w:val="both"/>
              <w:spacing w:after="0" w:line="240" w:lineRule="auto"/>
              <w:rPr>
                <w:sz w:val="24"/>
                <w:szCs w:val="24"/>
              </w:rPr>
            </w:pPr>
            <w:r>
              <w:rPr>
                <w:rFonts w:ascii="Times New Roman" w:hAnsi="Times New Roman" w:cs="Times New Roman"/>
                <w:color w:val="#000000"/>
                <w:sz w:val="24"/>
                <w:szCs w:val="24"/>
              </w:rPr>
              <w:t> Анализ и оценка кадрового и карьерного потенциала организации.</w:t>
            </w:r>
          </w:p>
          <w:p>
            <w:pPr>
              <w:jc w:val="both"/>
              <w:spacing w:after="0" w:line="240" w:lineRule="auto"/>
              <w:rPr>
                <w:sz w:val="24"/>
                <w:szCs w:val="24"/>
              </w:rPr>
            </w:pPr>
            <w:r>
              <w:rPr>
                <w:rFonts w:ascii="Times New Roman" w:hAnsi="Times New Roman" w:cs="Times New Roman"/>
                <w:color w:val="#000000"/>
                <w:sz w:val="24"/>
                <w:szCs w:val="24"/>
              </w:rPr>
              <w:t>  Ресурсные возможности организации для развития карьеры персонала.</w:t>
            </w:r>
          </w:p>
          <w:p>
            <w:pPr>
              <w:jc w:val="both"/>
              <w:spacing w:after="0" w:line="240" w:lineRule="auto"/>
              <w:rPr>
                <w:sz w:val="24"/>
                <w:szCs w:val="24"/>
              </w:rPr>
            </w:pPr>
            <w:r>
              <w:rPr>
                <w:rFonts w:ascii="Times New Roman" w:hAnsi="Times New Roman" w:cs="Times New Roman"/>
                <w:color w:val="#000000"/>
                <w:sz w:val="24"/>
                <w:szCs w:val="24"/>
              </w:rPr>
              <w:t>  Структура карьерных планов.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база и принципы профессионального развития государственных и муниципальных служащих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подготовки государственных и муниципальных служащих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профессионального развития государственных гражданских и муниципальных служащих.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Профессиональное развитие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Реализация мероприятий по профессиональному развитию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Профессиональное развитие муниципального служащего</w:t>
            </w:r>
          </w:p>
          <w:p>
            <w:pPr>
              <w:jc w:val="both"/>
              <w:spacing w:after="0" w:line="240" w:lineRule="auto"/>
              <w:rPr>
                <w:sz w:val="24"/>
                <w:szCs w:val="24"/>
              </w:rPr>
            </w:pPr>
            <w:r>
              <w:rPr>
                <w:rFonts w:ascii="Times New Roman" w:hAnsi="Times New Roman" w:cs="Times New Roman"/>
                <w:color w:val="#000000"/>
                <w:sz w:val="24"/>
                <w:szCs w:val="24"/>
              </w:rPr>
              <w:t> Реализация мероприятий по профессиональному развитию муниципального служащего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аттестация государственных гражданских и муниципальных служащих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подготовки, переподготовки и повышения квалификации государственных гражданских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Особенности подготовки государственных служащих в РФ. Испытание при замещении государственной должности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и особенности трудовой карьеры государственных и муниципальных служащих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и вертикальная карьера госслужащих</w:t>
            </w:r>
          </w:p>
          <w:p>
            <w:pPr>
              <w:jc w:val="both"/>
              <w:spacing w:after="0" w:line="240" w:lineRule="auto"/>
              <w:rPr>
                <w:sz w:val="24"/>
                <w:szCs w:val="24"/>
              </w:rPr>
            </w:pPr>
            <w:r>
              <w:rPr>
                <w:rFonts w:ascii="Times New Roman" w:hAnsi="Times New Roman" w:cs="Times New Roman"/>
                <w:color w:val="#000000"/>
                <w:sz w:val="24"/>
                <w:szCs w:val="24"/>
              </w:rPr>
              <w:t> Факторы трудовой карьеры государственных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Сравнительный анализ трудовой карьеры государственных (муниципальных) служащих и специалистов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изучения карьеры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карьеры государственных и муниципальных служащих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база и принципы профессионального развития государственных и муниципальных служащих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профессионального развития государственных гражданских и муниципальных служащих.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аттестация государственных гражданских и муниципальных служащих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и особенности трудовой карьеры государственных и муниципальных служащих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карьера на государственной гражданской и муниципальной службе»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https://urait.ru/bcode/468771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https://urait.ru/bcode/469447</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Трубицын,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Султанова,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Чечина,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http://www.iprbookshop.ru/111609.html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2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2022-2023_ФГОС3++2022_Бак-ЗФО-ГМУ(ГМС)(22)_plx_Профессиональная карьера на государственной гражданской и муниципальной службе</dc:title>
  <dc:creator>FastReport.NET</dc:creator>
</cp:coreProperties>
</file>